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4AAE9">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503755</w:t>
      </w:r>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bookmarkStart w:id="11" w:name="_GoBack"/>
      <w:bookmarkEnd w:id="11"/>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1751923E">
      <w:pPr>
        <w:tabs>
          <w:tab w:val="left" w:pos="1985"/>
        </w:tabs>
        <w:rPr>
          <w:rFonts w:ascii="Times New Roman" w:hAnsi="Times New Roman"/>
          <w:b/>
          <w:sz w:val="22"/>
          <w:highlight w:val="none"/>
        </w:rPr>
      </w:pPr>
    </w:p>
    <w:p w14:paraId="5BBE80F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02CF8D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F2C72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event-driven beam management for NR MIMO Phase 5</w:t>
      </w:r>
    </w:p>
    <w:bookmarkEnd w:id="4"/>
    <w:bookmarkEnd w:id="5"/>
    <w:p w14:paraId="164AD02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1083B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448374E">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24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51507B">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9DF7E9E">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7A7B815">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534487E2">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17DDDB5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2DD999E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77DDF9D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8CF2B1E">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2868E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114D266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653366E">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6E7B4B54">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3EDA960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72DB022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77D6ADFE">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510977E4">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5B259B9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7DF98778">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7F215A4">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51D26B2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591E16B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0231DF4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5A229E0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234AC53E">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45170151">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22FBA39">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0A133293">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12273B4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3D08CA14">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4405EB4F">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34AFD8BC">
            <w:pPr>
              <w:snapToGrid w:val="0"/>
              <w:spacing w:before="120" w:beforeLines="50" w:after="0"/>
              <w:jc w:val="both"/>
              <w:rPr>
                <w:rFonts w:hint="default" w:ascii="Times New Roman" w:hAnsi="Times New Roman" w:cs="Times New Roman"/>
                <w:bCs/>
                <w:sz w:val="20"/>
                <w:szCs w:val="20"/>
                <w:lang w:val="en-US"/>
              </w:rPr>
            </w:pPr>
          </w:p>
          <w:p w14:paraId="3077982E">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7FC05327">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4A9629CC">
            <w:pPr>
              <w:spacing w:after="0"/>
              <w:rPr>
                <w:rFonts w:hint="default" w:ascii="Times New Roman" w:hAnsi="Times New Roman" w:cs="Times New Roman"/>
                <w:sz w:val="20"/>
                <w:szCs w:val="20"/>
                <w:lang w:eastAsia="ko-KR"/>
              </w:rPr>
            </w:pPr>
          </w:p>
          <w:p w14:paraId="0F533B2A">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4625DB46">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2A71BCA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1"/>
                <w:szCs w:val="21"/>
                <w:vertAlign w:val="baseline"/>
                <w:lang w:val="en-US" w:eastAsia="zh-CN"/>
              </w:rPr>
            </w:pPr>
          </w:p>
        </w:tc>
      </w:tr>
    </w:tbl>
    <w:p w14:paraId="3A1A0F0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[2]. This contribution provides discussion on RRM requirements for event-driven beam management.</w:t>
      </w:r>
    </w:p>
    <w:p w14:paraId="144845A9">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1"/>
      <w:bookmarkStart w:id="10"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35C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7D099A8D">
            <w:pPr>
              <w:spacing w:after="120"/>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1-4: Components of Event triggered measurement reporting delay?</w:t>
            </w:r>
          </w:p>
          <w:p w14:paraId="35E51AFF">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&lt;Way forward &gt;</w:t>
            </w:r>
          </w:p>
          <w:p w14:paraId="229A05AF">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1: (</w:t>
            </w:r>
            <w:r>
              <w:rPr>
                <w:rFonts w:hint="default" w:ascii="Times New Roman" w:hAnsi="Times New Roman" w:cs="Times New Roman" w:eastAsiaTheme="minorEastAsia"/>
                <w:sz w:val="20"/>
                <w:szCs w:val="20"/>
                <w:lang w:eastAsia="zh-CN"/>
              </w:rPr>
              <w:t>Apple, vivo, Samsung, E///, MTK</w:t>
            </w:r>
            <w:r>
              <w:rPr>
                <w:rFonts w:hint="default" w:ascii="Times New Roman" w:hAnsi="Times New Roman" w:eastAsia="宋体" w:cs="Times New Roman"/>
                <w:sz w:val="20"/>
                <w:szCs w:val="20"/>
                <w:lang w:eastAsia="zh-CN"/>
              </w:rPr>
              <w:t>)</w:t>
            </w:r>
          </w:p>
          <w:p w14:paraId="71586379">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The event triggered measurement reporting delay is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L1-RSRP_measure_period +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 UL channel</w:t>
            </w:r>
          </w:p>
          <w:p w14:paraId="48737657">
            <w:pPr>
              <w:pStyle w:val="12"/>
              <w:numPr>
                <w:ilvl w:val="2"/>
                <w:numId w:val="7"/>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FFS on whether other components are needed. </w:t>
            </w:r>
          </w:p>
          <w:p w14:paraId="27096B75">
            <w:pPr>
              <w:pStyle w:val="12"/>
              <w:numPr>
                <w:ilvl w:val="2"/>
                <w:numId w:val="7"/>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 xml:space="preserve">FFS the definition of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 UL channel</w:t>
            </w:r>
          </w:p>
          <w:p w14:paraId="2F876902">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2:</w:t>
            </w:r>
            <w:r>
              <w:rPr>
                <w:rFonts w:hint="default" w:ascii="Times New Roman" w:hAnsi="Times New Roman" w:cs="Times New Roman"/>
                <w:sz w:val="20"/>
                <w:szCs w:val="20"/>
              </w:rPr>
              <w:t xml:space="preserve"> (CMCC, Xiaomi)</w:t>
            </w:r>
          </w:p>
          <w:p w14:paraId="256DB6C6">
            <w:pPr>
              <w:pStyle w:val="12"/>
              <w:numPr>
                <w:ilvl w:val="1"/>
                <w:numId w:val="7"/>
              </w:numPr>
              <w:overflowPunct/>
              <w:autoSpaceDE/>
              <w:autoSpaceDN/>
              <w:adjustRightInd/>
              <w:spacing w:after="120"/>
              <w:ind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The event triggered measurement reporting delay shall be less than T</w:t>
            </w:r>
            <w:r>
              <w:rPr>
                <w:rFonts w:hint="default" w:ascii="Times New Roman" w:hAnsi="Times New Roman" w:cs="Times New Roman"/>
                <w:sz w:val="20"/>
                <w:szCs w:val="20"/>
                <w:vertAlign w:val="subscript"/>
              </w:rPr>
              <w:t>measure</w:t>
            </w:r>
            <w:r>
              <w:rPr>
                <w:rFonts w:hint="default" w:ascii="Times New Roman" w:hAnsi="Times New Roman" w:cs="Times New Roman"/>
                <w:sz w:val="20"/>
                <w:szCs w:val="20"/>
              </w:rPr>
              <w:t>, excluding a delay which is caused by no UL resources being available for UE to send the measurement report on and L3 filtering.</w:t>
            </w:r>
          </w:p>
          <w:p w14:paraId="543769D6">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3: (Nokia)</w:t>
            </w:r>
          </w:p>
          <w:p w14:paraId="1B4BF5D8">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lang w:val="en-US"/>
              </w:rPr>
              <w:t xml:space="preserve">The UE shall be able to send the first PUCCH </w:t>
            </w:r>
            <w:r>
              <w:rPr>
                <w:rFonts w:hint="default" w:ascii="Times New Roman" w:hAnsi="Times New Roman" w:cs="Times New Roman"/>
                <w:sz w:val="20"/>
                <w:szCs w:val="20"/>
                <w:u w:val="single"/>
                <w:lang w:val="en-US"/>
              </w:rPr>
              <w:t>latest</w:t>
            </w:r>
            <w:r>
              <w:rPr>
                <w:rFonts w:hint="default" w:ascii="Times New Roman" w:hAnsi="Times New Roman" w:cs="Times New Roman"/>
                <w:sz w:val="20"/>
                <w:szCs w:val="20"/>
                <w:lang w:val="en-US"/>
              </w:rPr>
              <w:t xml:space="preserve"> at the PUCCH occasion that is available after the maximum L1 event evaluation delay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L1-RSRP_measure_period</w:t>
            </w:r>
            <w:r>
              <w:rPr>
                <w:rFonts w:hint="default" w:ascii="Times New Roman" w:hAnsi="Times New Roman" w:eastAsia="PMingLiU" w:cs="Times New Roman"/>
                <w:sz w:val="20"/>
                <w:szCs w:val="20"/>
              </w:rPr>
              <w:t>).</w:t>
            </w:r>
          </w:p>
        </w:tc>
      </w:tr>
    </w:tbl>
    <w:p w14:paraId="51C253D7">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501AAAA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It was agreed in last meeting that for UE-initiated/event-driven beam reporting, the starting point is to reuse the same definition in L3 event trigger report which is the event is met over the air. The ending point is the point when the UE transmits a first PUCCH triggered by the event. </w:t>
      </w:r>
    </w:p>
    <w:p w14:paraId="5E9E38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w:t>
      </w:r>
      <w:r>
        <w:rPr>
          <w:rFonts w:hint="eastAsia" w:ascii="Times New Roman" w:hAnsi="Times New Roman" w:cs="Times New Roman"/>
          <w:sz w:val="20"/>
          <w:szCs w:val="20"/>
          <w:lang w:val="en-US" w:eastAsia="zh-CN"/>
        </w:rPr>
        <w:t xml:space="preserve">legacy </w:t>
      </w:r>
      <w:r>
        <w:rPr>
          <w:rFonts w:hint="eastAsia" w:ascii="Times New Roman" w:hAnsi="Times New Roman" w:eastAsia="宋体" w:cs="Times New Roman"/>
          <w:sz w:val="20"/>
          <w:szCs w:val="20"/>
          <w:lang w:val="en-US" w:eastAsia="zh-CN"/>
        </w:rPr>
        <w:t xml:space="preserve">L3 based event triggered measurement report, as duplicated as following, the measurement reporting delay is defined as the time between an event that will trigger a measurement report and the point when the UE starts to transmit the measurement report over the air interface. </w:t>
      </w:r>
      <w:r>
        <w:rPr>
          <w:rFonts w:hint="eastAsia" w:ascii="Times New Roman" w:hAnsi="Times New Roman" w:cs="Times New Roman"/>
          <w:sz w:val="20"/>
          <w:szCs w:val="20"/>
          <w:lang w:val="en-US" w:eastAsia="zh-CN"/>
        </w:rPr>
        <w:t xml:space="preserve">It can be seen that the definition of L1 based event triggered measurement reporting delay is similar as the </w:t>
      </w:r>
      <w:r>
        <w:rPr>
          <w:rFonts w:hint="default" w:ascii="Times New Roman" w:hAnsi="Times New Roman" w:cs="Times New Roman"/>
          <w:sz w:val="20"/>
          <w:szCs w:val="20"/>
          <w:lang w:eastAsia="zh-CN"/>
        </w:rPr>
        <w:t xml:space="preserve">definition </w:t>
      </w:r>
      <w:r>
        <w:rPr>
          <w:rFonts w:hint="eastAsia" w:ascii="Times New Roman" w:hAnsi="Times New Roman" w:cs="Times New Roman"/>
          <w:sz w:val="20"/>
          <w:szCs w:val="20"/>
          <w:lang w:val="en-US" w:eastAsia="zh-CN"/>
        </w:rPr>
        <w:t>for</w:t>
      </w:r>
      <w:r>
        <w:rPr>
          <w:rFonts w:hint="default" w:ascii="Times New Roman" w:hAnsi="Times New Roman" w:cs="Times New Roman"/>
          <w:sz w:val="20"/>
          <w:szCs w:val="20"/>
          <w:lang w:eastAsia="zh-CN"/>
        </w:rPr>
        <w:t xml:space="preserve"> L3 </w:t>
      </w:r>
      <w:r>
        <w:rPr>
          <w:rFonts w:hint="eastAsia" w:ascii="Times New Roman" w:hAnsi="Times New Roman" w:cs="Times New Roman"/>
          <w:sz w:val="20"/>
          <w:szCs w:val="20"/>
          <w:lang w:val="en-US" w:eastAsia="zh-CN"/>
        </w:rPr>
        <w:t xml:space="preserve">based </w:t>
      </w:r>
      <w:r>
        <w:rPr>
          <w:rFonts w:hint="default" w:ascii="Times New Roman" w:hAnsi="Times New Roman" w:cs="Times New Roman"/>
          <w:sz w:val="20"/>
          <w:szCs w:val="20"/>
          <w:lang w:eastAsia="zh-CN"/>
        </w:rPr>
        <w:t>event trigger</w:t>
      </w:r>
      <w:r>
        <w:rPr>
          <w:rFonts w:hint="eastAsia" w:ascii="Times New Roman" w:hAnsi="Times New Roman" w:cs="Times New Roman"/>
          <w:sz w:val="20"/>
          <w:szCs w:val="20"/>
          <w:lang w:val="en-US" w:eastAsia="zh-CN"/>
        </w:rPr>
        <w:t>ed measurement</w:t>
      </w:r>
      <w:r>
        <w:rPr>
          <w:rFonts w:hint="default" w:ascii="Times New Roman" w:hAnsi="Times New Roman" w:cs="Times New Roman"/>
          <w:sz w:val="20"/>
          <w:szCs w:val="20"/>
          <w:lang w:eastAsia="zh-CN"/>
        </w:rPr>
        <w:t xml:space="preserve"> report</w:t>
      </w:r>
      <w:r>
        <w:rPr>
          <w:rFonts w:hint="eastAsia" w:ascii="Times New Roman" w:hAnsi="Times New Roman" w:cs="Times New Roman"/>
          <w:sz w:val="20"/>
          <w:szCs w:val="20"/>
          <w:lang w:val="en-US" w:eastAsia="zh-CN"/>
        </w:rPr>
        <w:t xml:space="preserve">ing delay. And it is proposed to </w:t>
      </w:r>
      <w:r>
        <w:rPr>
          <w:rFonts w:hint="eastAsia" w:ascii="Times New Roman" w:hAnsi="Times New Roman" w:eastAsia="宋体" w:cs="Times New Roman"/>
          <w:sz w:val="20"/>
          <w:szCs w:val="20"/>
          <w:lang w:val="en-US" w:eastAsia="zh-CN"/>
        </w:rPr>
        <w:t>follow the approach for L3 measurement report delay to add clarification that this beam reporting delay excludes a delay which caused by no UL resources being available for UE to send the measurement report on</w:t>
      </w:r>
      <w:r>
        <w:rPr>
          <w:rFonts w:hint="eastAsia" w:ascii="Times New Roman" w:hAnsi="Times New Roman" w:cs="Times New Roman"/>
          <w:sz w:val="20"/>
          <w:szCs w:val="20"/>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BA1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653CE00">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TS 38.133</w:t>
            </w:r>
          </w:p>
          <w:p w14:paraId="3F01DCA3">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9.2.4.3</w:t>
            </w:r>
            <w:r>
              <w:rPr>
                <w:rFonts w:hint="default" w:ascii="Times New Roman" w:hAnsi="Times New Roman" w:cs="Times New Roman"/>
                <w:sz w:val="20"/>
                <w:szCs w:val="20"/>
              </w:rPr>
              <w:tab/>
            </w:r>
            <w:r>
              <w:rPr>
                <w:rFonts w:hint="default" w:ascii="Times New Roman" w:hAnsi="Times New Roman" w:cs="Times New Roman"/>
                <w:sz w:val="20"/>
                <w:szCs w:val="20"/>
              </w:rPr>
              <w:t>Event Triggered Reporting</w:t>
            </w:r>
          </w:p>
          <w:p w14:paraId="58136652">
            <w:pPr>
              <w:rPr>
                <w:rFonts w:hint="default" w:ascii="Times New Roman" w:hAnsi="Times New Roman" w:cs="Times New Roman"/>
                <w:sz w:val="20"/>
                <w:szCs w:val="20"/>
              </w:rPr>
            </w:pPr>
            <w:r>
              <w:rPr>
                <w:rFonts w:hint="default" w:ascii="Times New Roman" w:hAnsi="Times New Roman" w:cs="Times New Roman"/>
                <w:sz w:val="20"/>
                <w:szCs w:val="20"/>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69AA472B">
            <w:pPr>
              <w:rPr>
                <w:rFonts w:hint="default" w:ascii="Times New Roman" w:hAnsi="Times New Roman" w:cs="Times New Roman"/>
                <w:sz w:val="20"/>
                <w:szCs w:val="20"/>
              </w:rPr>
            </w:pPr>
          </w:p>
          <w:p w14:paraId="54FB5296">
            <w:pPr>
              <w:rPr>
                <w:rFonts w:hint="default" w:ascii="Times New Roman" w:hAnsi="Times New Roman" w:cs="Times New Roman"/>
                <w:sz w:val="20"/>
                <w:szCs w:val="20"/>
              </w:rPr>
            </w:pPr>
            <w:r>
              <w:rPr>
                <w:rFonts w:hint="default" w:ascii="Times New Roman" w:hAnsi="Times New Roman" w:cs="Times New Roman"/>
                <w:sz w:val="20"/>
                <w:szCs w:val="20"/>
              </w:rPr>
              <w:t>The UE shall not send any event triggered measurement reports as long as no reporting criteria is fulfilled.</w:t>
            </w:r>
          </w:p>
          <w:p w14:paraId="670FFFA3">
            <w:pPr>
              <w:rPr>
                <w:rFonts w:hint="default" w:ascii="Times New Roman" w:hAnsi="Times New Roman" w:cs="Times New Roman"/>
                <w:sz w:val="20"/>
                <w:szCs w:val="20"/>
              </w:rPr>
            </w:pPr>
          </w:p>
          <w:p w14:paraId="5DE81280">
            <w:pPr>
              <w:rPr>
                <w:rFonts w:hint="default" w:ascii="Times New Roman" w:hAnsi="Times New Roman" w:cs="Times New Roman"/>
                <w:sz w:val="20"/>
                <w:szCs w:val="20"/>
              </w:rPr>
            </w:pPr>
            <w:r>
              <w:rPr>
                <w:rFonts w:hint="default" w:ascii="Times New Roman" w:hAnsi="Times New Roman" w:cs="Times New Roman"/>
                <w:sz w:val="20"/>
                <w:szCs w:val="20"/>
                <w:highlight w:val="none"/>
              </w:rPr>
              <w:t>The measurement reporting delay is defined as the time between an event that will trigger a measurement report and the point when the UE starts to transmit the measurement report over the air interface.</w:t>
            </w:r>
            <w:r>
              <w:rPr>
                <w:rFonts w:hint="default" w:ascii="Times New Roman" w:hAnsi="Times New Roman" w:cs="Times New Roman"/>
                <w:sz w:val="20"/>
                <w:szCs w:val="20"/>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cs="Times New Roman"/>
                <w:sz w:val="20"/>
                <w:szCs w:val="20"/>
                <w:vertAlign w:val="subscript"/>
              </w:rPr>
              <w:t>DCCH</w:t>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This measurement reporting delay excludes a delay which caused by no UL resources being available for UE to send the measurement report on</w:t>
            </w:r>
            <w:r>
              <w:rPr>
                <w:rFonts w:hint="default" w:ascii="Times New Roman" w:hAnsi="Times New Roman" w:cs="Times New Roman"/>
                <w:sz w:val="20"/>
                <w:szCs w:val="20"/>
              </w:rPr>
              <w:t>.</w:t>
            </w:r>
          </w:p>
          <w:p w14:paraId="40B5748C">
            <w:pPr>
              <w:rPr>
                <w:rFonts w:hint="default" w:ascii="Times New Roman" w:hAnsi="Times New Roman" w:cs="Times New Roman"/>
                <w:sz w:val="20"/>
                <w:szCs w:val="20"/>
                <w:lang w:val="en-US" w:eastAsia="zh-CN"/>
              </w:rPr>
            </w:pPr>
          </w:p>
          <w:p w14:paraId="397B0CD4">
            <w:pPr>
              <w:rPr>
                <w:rFonts w:hint="default" w:ascii="Times New Roman" w:hAnsi="Times New Roman" w:cs="Times New Roman"/>
                <w:sz w:val="20"/>
                <w:szCs w:val="20"/>
              </w:rPr>
            </w:pPr>
            <w:r>
              <w:rPr>
                <w:rFonts w:hint="default" w:ascii="Times New Roman" w:hAnsi="Times New Roman" w:cs="Times New Roman"/>
                <w:sz w:val="20"/>
                <w:szCs w:val="20"/>
              </w:rPr>
              <w:t>The event triggered measurement reporting delay, measured without L3 filtering shall be less than T</w:t>
            </w:r>
            <w:r>
              <w:rPr>
                <w:rFonts w:hint="default" w:ascii="Times New Roman" w:hAnsi="Times New Roman" w:cs="Times New Roman"/>
                <w:sz w:val="20"/>
                <w:szCs w:val="20"/>
                <w:vertAlign w:val="subscript"/>
              </w:rPr>
              <w:t>identify intra with index</w:t>
            </w:r>
            <w:r>
              <w:rPr>
                <w:rFonts w:hint="default" w:ascii="Times New Roman" w:hAnsi="Times New Roman" w:cs="Times New Roman"/>
                <w:sz w:val="20"/>
                <w:szCs w:val="20"/>
              </w:rPr>
              <w:t xml:space="preserve"> or T </w:t>
            </w:r>
            <w:r>
              <w:rPr>
                <w:rFonts w:hint="default" w:ascii="Times New Roman" w:hAnsi="Times New Roman" w:cs="Times New Roman"/>
                <w:sz w:val="20"/>
                <w:szCs w:val="20"/>
                <w:vertAlign w:val="subscript"/>
              </w:rPr>
              <w:t>identify intra without index</w:t>
            </w:r>
            <w:r>
              <w:rPr>
                <w:rFonts w:hint="default" w:ascii="Times New Roman" w:hAnsi="Times New Roman" w:cs="Times New Roman"/>
                <w:sz w:val="20"/>
                <w:szCs w:val="20"/>
              </w:rPr>
              <w:t xml:space="preserve"> defined in clause 9.2.5.1 or clause 9.2.6.2.</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750FBFA">
            <w:pPr>
              <w:rPr>
                <w:rFonts w:hint="default" w:ascii="Times New Roman" w:hAnsi="Times New Roman" w:cs="Times New Roman"/>
                <w:sz w:val="20"/>
                <w:szCs w:val="20"/>
                <w:lang w:val="en-US" w:eastAsia="zh-CN"/>
              </w:rPr>
            </w:pPr>
          </w:p>
        </w:tc>
      </w:tr>
    </w:tbl>
    <w:p w14:paraId="7F0D1E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30F71F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Besides, there is similar discussion on event triggered L1 measurement reporting for Rel-19 mobility WI. It was agreed in last meeting that for event triggered L1 measurement reporting, measurement reporting delay excludes a delay which is caused by no UL resources being available for UE to send the measurement report on, which is to follow the approach for event triggered L3 measurement reporting. Since both are for event triggered L1 measurement reporting, we do not see the reason to have different solutions between Rel-19 MIMO and Rel-19 mobility.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07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42408142">
            <w:pPr>
              <w:pStyle w:val="5"/>
              <w:numPr>
                <w:ilvl w:val="0"/>
                <w:numId w:val="0"/>
              </w:numPr>
              <w:tabs>
                <w:tab w:val="left" w:pos="432"/>
                <w:tab w:val="clear" w:pos="864"/>
              </w:tabs>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Agreement</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 xml:space="preserve"> on event triggered L1 measurement reporting for Rel-19 mobility WI</w:t>
            </w:r>
          </w:p>
          <w:p w14:paraId="7BE50267">
            <w:pPr>
              <w:pStyle w:val="12"/>
              <w:numPr>
                <w:ilvl w:val="0"/>
                <w:numId w:val="8"/>
              </w:numPr>
              <w:spacing w:after="120"/>
              <w:ind w:firstLineChars="0"/>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bCs/>
                <w:color w:val="000000" w:themeColor="text1"/>
                <w:sz w:val="20"/>
                <w:szCs w:val="20"/>
                <w:lang w:val="en-US"/>
                <w14:textFill>
                  <w14:solidFill>
                    <w14:schemeClr w14:val="tx1"/>
                  </w14:solidFill>
                </w14:textFill>
              </w:rPr>
              <w:t xml:space="preserve">For event triggered L1 measurement reporting, measurement reporting delay excludes a delay which is caused by no UL resources being available for UE to send the measurement report on, which is to follow the approach for event triggered L3 measurement reporting. </w:t>
            </w:r>
          </w:p>
        </w:tc>
      </w:tr>
    </w:tbl>
    <w:p w14:paraId="6A1CACB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13E0C6EC">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1: it is proposed that the event triggered measurement reporting delay shall be less than T</w:t>
      </w:r>
      <w:r>
        <w:rPr>
          <w:rFonts w:hint="eastAsia" w:ascii="Times New Roman" w:hAnsi="Times New Roman" w:cs="Times New Roman"/>
          <w:b/>
          <w:bCs/>
          <w:i/>
          <w:iCs/>
          <w:sz w:val="20"/>
          <w:szCs w:val="20"/>
          <w:highlight w:val="none"/>
          <w:vertAlign w:val="subscript"/>
          <w:lang w:val="en-US" w:eastAsia="zh-CN"/>
        </w:rPr>
        <w:t>measure</w:t>
      </w:r>
      <w:r>
        <w:rPr>
          <w:rFonts w:hint="eastAsia" w:ascii="Times New Roman" w:hAnsi="Times New Roman" w:cs="Times New Roman"/>
          <w:b/>
          <w:bCs/>
          <w:i/>
          <w:iCs/>
          <w:sz w:val="20"/>
          <w:szCs w:val="20"/>
          <w:highlight w:val="none"/>
          <w:lang w:val="en-US" w:eastAsia="zh-CN"/>
        </w:rPr>
        <w:t>, excluding a delay which is caused by no UL resources being available for UE to send the measurement report on.</w:t>
      </w:r>
    </w:p>
    <w:p w14:paraId="0F2750FE">
      <w:pPr>
        <w:tabs>
          <w:tab w:val="left" w:pos="1134"/>
        </w:tabs>
        <w:spacing w:after="180" w:line="240" w:lineRule="exact"/>
        <w:rPr>
          <w:rFonts w:hint="default" w:ascii="Times New Roman" w:hAnsi="Times New Roman" w:cs="Times New Roman"/>
          <w:b/>
          <w:bCs/>
          <w:i/>
          <w:iCs/>
          <w:sz w:val="20"/>
          <w:szCs w:val="20"/>
          <w:highlight w:val="none"/>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F85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CED38DB">
            <w:pPr>
              <w:spacing w:after="120"/>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1-6: Whether RAN4 to specify requirements for no time window based or cover both no time window based and with time window based with configurable M?</w:t>
            </w:r>
          </w:p>
          <w:p w14:paraId="71BC3A3F">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&lt;Way forward &gt;</w:t>
            </w:r>
          </w:p>
          <w:p w14:paraId="48039472">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w:t>
            </w:r>
            <w:r>
              <w:rPr>
                <w:rFonts w:hint="default" w:ascii="Times New Roman" w:hAnsi="Times New Roman" w:cs="Times New Roman" w:eastAsiaTheme="minorEastAsia"/>
                <w:sz w:val="20"/>
                <w:szCs w:val="20"/>
                <w:lang w:eastAsia="zh-CN"/>
              </w:rPr>
              <w:t>Qualcomm</w:t>
            </w:r>
            <w:r>
              <w:rPr>
                <w:rFonts w:hint="default" w:ascii="Times New Roman" w:hAnsi="Times New Roman" w:eastAsia="宋体" w:cs="Times New Roman"/>
                <w:sz w:val="20"/>
                <w:szCs w:val="20"/>
                <w:lang w:eastAsia="zh-CN"/>
              </w:rPr>
              <w:t>, Apple, Ericsson)</w:t>
            </w:r>
          </w:p>
          <w:p w14:paraId="4C62BFC4">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Only </w:t>
            </w:r>
            <w:r>
              <w:rPr>
                <w:rFonts w:hint="default" w:ascii="Times New Roman" w:hAnsi="Times New Roman" w:cs="Times New Roman"/>
                <w:sz w:val="20"/>
                <w:szCs w:val="20"/>
              </w:rPr>
              <w:t>define</w:t>
            </w:r>
            <w:r>
              <w:rPr>
                <w:rFonts w:hint="default" w:ascii="Times New Roman" w:hAnsi="Times New Roman" w:eastAsia="宋体" w:cs="Times New Roman"/>
                <w:sz w:val="20"/>
                <w:szCs w:val="20"/>
                <w:lang w:eastAsia="zh-CN"/>
              </w:rPr>
              <w:t xml:space="preserve"> requirements for the number of events is met at once</w:t>
            </w:r>
          </w:p>
          <w:p w14:paraId="0363A0B1">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(China Telecom, ZTE, Huawei, Samsung, MediaTek)</w:t>
            </w:r>
          </w:p>
          <w:p w14:paraId="20185BA7">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Specify</w:t>
            </w:r>
            <w:r>
              <w:rPr>
                <w:rFonts w:hint="default" w:ascii="Times New Roman" w:hAnsi="Times New Roman" w:eastAsia="宋体" w:cs="Times New Roman"/>
                <w:sz w:val="20"/>
                <w:szCs w:val="20"/>
                <w:lang w:eastAsia="zh-CN"/>
              </w:rPr>
              <w:t xml:space="preserve"> requirements to cover both cases of no time window based and with time window based with configurable M</w:t>
            </w:r>
          </w:p>
          <w:p w14:paraId="6180D5BB">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2a: (ZTE)</w:t>
            </w:r>
          </w:p>
          <w:p w14:paraId="26944C63">
            <w:pPr>
              <w:pStyle w:val="12"/>
              <w:numPr>
                <w:ilvl w:val="1"/>
                <w:numId w:val="7"/>
              </w:numPr>
              <w:overflowPunct/>
              <w:autoSpaceDE/>
              <w:autoSpaceDN/>
              <w:adjustRightInd/>
              <w:spacing w:after="120"/>
              <w:ind w:firstLineChars="0"/>
              <w:textAlignment w:val="auto"/>
              <w:rPr>
                <w:rFonts w:hint="default" w:ascii="Times New Roman" w:hAnsi="Times New Roman" w:cs="Times New Roman" w:eastAsiaTheme="minorEastAsia"/>
                <w:b/>
                <w:sz w:val="20"/>
                <w:szCs w:val="20"/>
                <w:u w:val="single"/>
                <w:lang w:eastAsia="zh-CN"/>
              </w:rPr>
            </w:pPr>
            <w:r>
              <w:rPr>
                <w:rFonts w:hint="default" w:ascii="Times New Roman" w:hAnsi="Times New Roman" w:eastAsia="宋体" w:cs="Times New Roman"/>
                <w:sz w:val="20"/>
                <w:szCs w:val="20"/>
                <w:lang w:eastAsia="zh-CN"/>
              </w:rPr>
              <w:t>Event1&amp;Event 2: Case 2: multiple samples M and timer X should be considered</w:t>
            </w:r>
          </w:p>
          <w:p w14:paraId="2243498F">
            <w:pPr>
              <w:pStyle w:val="12"/>
              <w:numPr>
                <w:ilvl w:val="1"/>
                <w:numId w:val="7"/>
              </w:numPr>
              <w:overflowPunct/>
              <w:autoSpaceDE/>
              <w:autoSpaceDN/>
              <w:adjustRightInd/>
              <w:spacing w:after="120"/>
              <w:ind w:firstLineChars="0"/>
              <w:textAlignment w:val="auto"/>
              <w:rPr>
                <w:rFonts w:hint="default" w:ascii="Times New Roman" w:hAnsi="Times New Roman" w:cs="Times New Roman" w:eastAsiaTheme="minorEastAsia"/>
                <w:b/>
                <w:sz w:val="20"/>
                <w:szCs w:val="20"/>
                <w:u w:val="single"/>
                <w:lang w:eastAsia="zh-CN"/>
              </w:rPr>
            </w:pPr>
            <w:r>
              <w:rPr>
                <w:rFonts w:hint="default" w:ascii="Times New Roman" w:hAnsi="Times New Roman" w:eastAsia="宋体" w:cs="Times New Roman"/>
                <w:sz w:val="20"/>
                <w:szCs w:val="20"/>
                <w:lang w:eastAsia="zh-CN"/>
              </w:rPr>
              <w:t>Event1&amp;Event 7: FFS</w:t>
            </w:r>
          </w:p>
          <w:p w14:paraId="0A69B364">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2b (Samsung)</w:t>
            </w:r>
          </w:p>
          <w:p w14:paraId="1413BEE6">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within a time window configured case, the L1 evaluation time is defined as multiple times of L1 evaluation time in basic to fulfil M counter is met for the event.</w:t>
            </w:r>
          </w:p>
          <w:p w14:paraId="548F408A">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2c (MediaTek)</w:t>
            </w:r>
          </w:p>
          <w:p w14:paraId="16ABD6CF">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w:t>
            </w:r>
            <w:r>
              <w:rPr>
                <w:rFonts w:hint="default" w:ascii="Times New Roman" w:hAnsi="Times New Roman" w:eastAsia="宋体" w:cs="Times New Roman"/>
                <w:sz w:val="20"/>
                <w:szCs w:val="20"/>
                <w:lang w:eastAsia="zh-CN"/>
              </w:rPr>
              <w:t>multiple</w:t>
            </w:r>
            <w:r>
              <w:rPr>
                <w:rFonts w:hint="default" w:ascii="Times New Roman" w:hAnsi="Times New Roman" w:cs="Times New Roman"/>
                <w:sz w:val="20"/>
                <w:szCs w:val="20"/>
                <w:lang w:eastAsia="zh-CN"/>
              </w:rPr>
              <w:t xml:space="preserve"> events is met by counter: </w:t>
            </w:r>
          </w:p>
          <w:p w14:paraId="595C9385">
            <w:pPr>
              <w:pStyle w:val="12"/>
              <w:numPr>
                <w:ilvl w:val="2"/>
                <w:numId w:val="7"/>
              </w:numPr>
              <w:overflowPunct/>
              <w:autoSpaceDE/>
              <w:autoSpaceDN/>
              <w:adjustRightInd/>
              <w:spacing w:after="120"/>
              <w:ind w:firstLineChars="0"/>
              <w:textAlignment w:val="auto"/>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evaluate_L1_event =</w:t>
            </w:r>
            <w:r>
              <w:rPr>
                <w:rFonts w:hint="default" w:ascii="Times New Roman" w:hAnsi="Times New Roman" w:eastAsia="PMingLiU" w:cs="Times New Roman"/>
                <w:sz w:val="20"/>
                <w:szCs w:val="20"/>
              </w:rPr>
              <w:t xml:space="preserve"> T</w:t>
            </w:r>
            <w:r>
              <w:rPr>
                <w:rFonts w:hint="default" w:ascii="Times New Roman" w:hAnsi="Times New Roman" w:eastAsia="PMingLiU" w:cs="Times New Roman"/>
                <w:sz w:val="20"/>
                <w:szCs w:val="20"/>
                <w:vertAlign w:val="subscript"/>
              </w:rPr>
              <w:t>L1-RSRP_measure</w:t>
            </w:r>
            <w:r>
              <w:rPr>
                <w:rFonts w:hint="default" w:ascii="Times New Roman" w:hAnsi="Times New Roman" w:eastAsia="PMingLiU" w:cs="Times New Roman"/>
                <w:sz w:val="20"/>
                <w:szCs w:val="20"/>
              </w:rPr>
              <w:t xml:space="preserve"> * C + T</w:t>
            </w:r>
            <w:r>
              <w:rPr>
                <w:rFonts w:hint="default" w:ascii="Times New Roman" w:hAnsi="Times New Roman" w:eastAsia="PMingLiU" w:cs="Times New Roman"/>
                <w:sz w:val="20"/>
                <w:szCs w:val="20"/>
                <w:vertAlign w:val="subscript"/>
              </w:rPr>
              <w:t>uncertainty</w:t>
            </w:r>
            <w:r>
              <w:rPr>
                <w:rFonts w:hint="default" w:ascii="Times New Roman" w:hAnsi="Times New Roman" w:eastAsia="PMingLiU" w:cs="Times New Roman"/>
                <w:sz w:val="20"/>
                <w:szCs w:val="20"/>
              </w:rPr>
              <w:t xml:space="preserve"> given that T</w:t>
            </w:r>
            <w:r>
              <w:rPr>
                <w:rFonts w:hint="default" w:ascii="Times New Roman" w:hAnsi="Times New Roman" w:eastAsia="PMingLiU" w:cs="Times New Roman"/>
                <w:sz w:val="20"/>
                <w:szCs w:val="20"/>
                <w:vertAlign w:val="subscript"/>
              </w:rPr>
              <w:t>evaluate_L1_event</w:t>
            </w:r>
            <w:r>
              <w:rPr>
                <w:rFonts w:hint="default" w:ascii="Times New Roman" w:hAnsi="Times New Roman" w:eastAsia="PMingLiU" w:cs="Times New Roman"/>
                <w:sz w:val="20"/>
                <w:szCs w:val="20"/>
              </w:rPr>
              <w:t xml:space="preserve"> ≤ </w:t>
            </w:r>
            <m:oMath>
              <m:sSub>
                <m:sSubPr>
                  <m:ctrlPr>
                    <w:rPr>
                      <w:rFonts w:hint="default" w:ascii="Cambria Math" w:hAnsi="Cambria Math" w:eastAsia="PMingLiU" w:cs="Times New Roman"/>
                      <w:color w:val="000000"/>
                      <w:sz w:val="20"/>
                      <w:szCs w:val="20"/>
                    </w:rPr>
                  </m:ctrlPr>
                </m:sSubPr>
                <m:e>
                  <m:r>
                    <m:rPr>
                      <m:sty m:val="p"/>
                    </m:rPr>
                    <w:rPr>
                      <w:rFonts w:hint="default" w:ascii="Cambria Math" w:hAnsi="Cambria Math" w:eastAsia="PMingLiU" w:cs="Times New Roman"/>
                      <w:color w:val="000000"/>
                      <w:sz w:val="20"/>
                      <w:szCs w:val="20"/>
                    </w:rPr>
                    <m:t>T</m:t>
                  </m:r>
                  <m:ctrlPr>
                    <w:rPr>
                      <w:rFonts w:hint="default" w:ascii="Cambria Math" w:hAnsi="Cambria Math" w:eastAsia="PMingLiU" w:cs="Times New Roman"/>
                      <w:color w:val="000000"/>
                      <w:sz w:val="20"/>
                      <w:szCs w:val="20"/>
                    </w:rPr>
                  </m:ctrlPr>
                </m:e>
                <m:sub>
                  <m:r>
                    <m:rPr>
                      <m:sty m:val="p"/>
                    </m:rPr>
                    <w:rPr>
                      <w:rFonts w:hint="default" w:ascii="Cambria Math" w:hAnsi="Cambria Math" w:eastAsia="PMingLiU" w:cs="Times New Roman"/>
                      <w:color w:val="000000"/>
                      <w:sz w:val="20"/>
                      <w:szCs w:val="20"/>
                    </w:rPr>
                    <m:t>time_window</m:t>
                  </m:r>
                  <m:ctrlPr>
                    <w:rPr>
                      <w:rFonts w:hint="default" w:ascii="Cambria Math" w:hAnsi="Cambria Math" w:eastAsia="PMingLiU" w:cs="Times New Roman"/>
                      <w:color w:val="000000"/>
                      <w:sz w:val="20"/>
                      <w:szCs w:val="20"/>
                    </w:rPr>
                  </m:ctrlPr>
                </m:sub>
              </m:sSub>
            </m:oMath>
          </w:p>
          <w:p w14:paraId="4F944ABA">
            <w:pPr>
              <w:pStyle w:val="12"/>
              <w:numPr>
                <w:ilvl w:val="2"/>
                <w:numId w:val="7"/>
              </w:numPr>
              <w:overflowPunct/>
              <w:autoSpaceDE/>
              <w:autoSpaceDN/>
              <w:adjustRightInd/>
              <w:spacing w:after="120"/>
              <w:ind w:firstLineChars="0"/>
              <w:textAlignment w:val="auto"/>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L1-RSRP_measure</w:t>
            </w:r>
            <w:r>
              <w:rPr>
                <w:rFonts w:hint="default" w:ascii="Times New Roman" w:hAnsi="Times New Roman" w:eastAsia="PMingLiU" w:cs="Times New Roman"/>
                <w:color w:val="000000"/>
                <w:sz w:val="20"/>
                <w:szCs w:val="20"/>
              </w:rPr>
              <w:t>: L1-RSRP measurement delay for either SSB or CSI-RS</w:t>
            </w:r>
          </w:p>
          <w:p w14:paraId="4678C683">
            <w:pPr>
              <w:pStyle w:val="12"/>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PMingLiU" w:cs="Times New Roman"/>
                <w:sz w:val="20"/>
                <w:szCs w:val="20"/>
              </w:rPr>
              <w:t>C: event instance counter is configured by NW</w:t>
            </w:r>
            <w:r>
              <w:rPr>
                <w:rFonts w:hint="default" w:ascii="Times New Roman" w:hAnsi="Times New Roman" w:eastAsia="PMingLiU" w:cs="Times New Roman"/>
                <w:sz w:val="20"/>
                <w:szCs w:val="20"/>
                <w:lang w:eastAsia="zh-TW"/>
              </w:rPr>
              <w:t>.</w:t>
            </w:r>
          </w:p>
        </w:tc>
      </w:tr>
    </w:tbl>
    <w:p w14:paraId="68414ABC">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396A20AC">
      <w:pPr>
        <w:tabs>
          <w:tab w:val="left" w:pos="1134"/>
        </w:tabs>
        <w:spacing w:after="180" w:line="240" w:lineRule="exact"/>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According to RAN1 agreements, as duplicated as below, both no time window based and with time window based are supported. Since the basic feature is without time window, it is necessary to specify requirements. For time window based case, in RAN4#113 meeting, it was agreed that it is RAN4 common understanding that no additional filtering applies for this case compared to the case without time window. However, the evalution time may be different since the report is triggerred when at least one same new beam is greater than or equal to a configurable number M. With above consideration, it is proposed to specify requirements to cover both cases of no time window based and with time window based with configurable 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2F0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3C4754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r>
              <w:rPr>
                <w:rFonts w:hint="eastAsia" w:ascii="Times New Roman" w:hAnsi="Times New Roman" w:cs="Times New Roman"/>
                <w:b/>
                <w:bCs/>
                <w:color w:val="auto"/>
                <w:sz w:val="20"/>
                <w:szCs w:val="20"/>
                <w:highlight w:val="green"/>
                <w:vertAlign w:val="baseline"/>
                <w:lang w:val="en-US" w:eastAsia="zh-CN"/>
              </w:rPr>
              <w:t xml:space="preserve"> meeting</w:t>
            </w:r>
          </w:p>
          <w:p w14:paraId="1C9AC68D">
            <w:pPr>
              <w:shd w:val="clear" w:color="auto" w:fill="FFFFFF"/>
              <w:snapToGrid w:val="0"/>
              <w:ind w:left="0" w:firstLine="0"/>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Regarding the triggering event determination for Event 2:</w:t>
            </w:r>
          </w:p>
          <w:p w14:paraId="2586A196">
            <w:pPr>
              <w:numPr>
                <w:ilvl w:val="0"/>
                <w:numId w:val="9"/>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If within a time window (which is configurable), the number of Event-2 instance(s) for at least one same new beam is greater than or equal to a configurable number M, UE initiated beam report occurs.</w:t>
            </w:r>
          </w:p>
          <w:p w14:paraId="0D6F4B44">
            <w:pPr>
              <w:numPr>
                <w:ilvl w:val="1"/>
                <w:numId w:val="9"/>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Note: Event-2 instance for a new beam is determined if the L1-RSRP of the new beam becomes a threshold value better than the current beam</w:t>
            </w:r>
          </w:p>
          <w:p w14:paraId="079ED7A4">
            <w:pPr>
              <w:snapToGrid w:val="0"/>
              <w:ind w:left="0" w:firstLine="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Above feature is subject to UE capability.</w:t>
            </w:r>
          </w:p>
          <w:p w14:paraId="160B2C2C">
            <w:pPr>
              <w:numPr>
                <w:ilvl w:val="0"/>
                <w:numId w:val="9"/>
              </w:numPr>
              <w:shd w:val="clear" w:color="auto" w:fill="FFFFFF"/>
              <w:snapToGrid w:val="0"/>
              <w:jc w:val="both"/>
              <w:rPr>
                <w:rFonts w:hint="default" w:ascii="Times New Roman" w:hAnsi="Times New Roman" w:cs="Times New Roman"/>
                <w:bCs/>
                <w:iCs/>
                <w:color w:val="auto"/>
                <w:sz w:val="20"/>
                <w:szCs w:val="20"/>
                <w:highlight w:val="none"/>
                <w:lang w:eastAsia="zh-CN"/>
              </w:rPr>
            </w:pPr>
            <w:r>
              <w:rPr>
                <w:rFonts w:hint="default" w:ascii="Times New Roman" w:hAnsi="Times New Roman" w:cs="Times New Roman"/>
                <w:bCs/>
                <w:iCs/>
                <w:color w:val="auto"/>
                <w:sz w:val="20"/>
                <w:szCs w:val="20"/>
                <w:highlight w:val="none"/>
                <w:lang w:eastAsia="zh-CN"/>
              </w:rPr>
              <w:t xml:space="preserve">Basic feature: Once </w:t>
            </w:r>
            <w:r>
              <w:rPr>
                <w:rFonts w:hint="default" w:ascii="Times New Roman" w:hAnsi="Times New Roman" w:cs="Times New Roman"/>
                <w:color w:val="auto"/>
                <w:sz w:val="20"/>
                <w:szCs w:val="20"/>
                <w:highlight w:val="none"/>
                <w:lang w:eastAsia="zh-CN"/>
              </w:rPr>
              <w:t>the L1-RSRP of the new beam becomes a threshold value better than the current beam, UE initiated beam report occurs</w:t>
            </w:r>
          </w:p>
          <w:p w14:paraId="687BD21A">
            <w:pPr>
              <w:tabs>
                <w:tab w:val="left" w:pos="1134"/>
              </w:tabs>
              <w:spacing w:after="180" w:line="240" w:lineRule="exact"/>
              <w:rPr>
                <w:rFonts w:hint="default" w:ascii="Times New Roman" w:hAnsi="Times New Roman" w:cs="Times New Roman"/>
                <w:sz w:val="20"/>
                <w:szCs w:val="20"/>
                <w:highlight w:val="none"/>
                <w:vertAlign w:val="baseline"/>
                <w:lang w:val="en-US" w:eastAsia="zh-CN"/>
              </w:rPr>
            </w:pPr>
          </w:p>
        </w:tc>
      </w:tr>
    </w:tbl>
    <w:p w14:paraId="75BE388B">
      <w:pPr>
        <w:tabs>
          <w:tab w:val="left" w:pos="1134"/>
        </w:tabs>
        <w:spacing w:after="180" w:line="240" w:lineRule="exact"/>
        <w:rPr>
          <w:rFonts w:hint="default" w:ascii="Times New Roman" w:hAnsi="Times New Roman" w:cs="Times New Roman"/>
          <w:sz w:val="20"/>
          <w:szCs w:val="20"/>
          <w:highlight w:val="none"/>
          <w:lang w:val="en-US" w:eastAsia="zh-CN"/>
        </w:rPr>
      </w:pPr>
    </w:p>
    <w:p w14:paraId="46CC84EA">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to specify requirements to cover the case of no time window and the case with time window with configurable M.</w:t>
      </w:r>
    </w:p>
    <w:p w14:paraId="43D15ACE">
      <w:pPr>
        <w:tabs>
          <w:tab w:val="left" w:pos="1134"/>
        </w:tabs>
        <w:spacing w:after="180" w:line="240" w:lineRule="exact"/>
        <w:rPr>
          <w:rFonts w:hint="default" w:ascii="Times New Roman" w:hAnsi="Times New Roman" w:cs="Times New Roman"/>
          <w:b/>
          <w:bCs/>
          <w:i/>
          <w:iCs/>
          <w:sz w:val="20"/>
          <w:szCs w:val="20"/>
          <w:highlight w:val="none"/>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69B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668A4E">
            <w:pPr>
              <w:spacing w:after="120"/>
              <w:rPr>
                <w:rFonts w:hint="default" w:ascii="Times New Roman" w:hAnsi="Times New Roman" w:cs="Times New Roman"/>
                <w:b/>
                <w:sz w:val="20"/>
                <w:szCs w:val="20"/>
                <w:u w:val="single"/>
                <w:lang w:eastAsia="ko-KR"/>
              </w:rPr>
            </w:pPr>
            <w:r>
              <w:rPr>
                <w:rFonts w:hint="default" w:ascii="Times New Roman" w:hAnsi="Times New Roman" w:cs="Times New Roman" w:eastAsiaTheme="minorEastAsia"/>
                <w:b/>
                <w:sz w:val="20"/>
                <w:szCs w:val="20"/>
                <w:u w:val="single"/>
                <w:lang w:eastAsia="zh-CN"/>
              </w:rPr>
              <w:t xml:space="preserve">Issue 1-9: </w:t>
            </w:r>
            <w:r>
              <w:rPr>
                <w:rFonts w:hint="default" w:ascii="Times New Roman" w:hAnsi="Times New Roman" w:cs="Times New Roman"/>
                <w:b/>
                <w:sz w:val="20"/>
                <w:szCs w:val="20"/>
                <w:u w:val="single"/>
                <w:lang w:eastAsia="ko-KR"/>
              </w:rPr>
              <w:t>CSI-RS based L1-RSRP for inter-cell BM</w:t>
            </w:r>
          </w:p>
          <w:p w14:paraId="68BE165C">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&lt;Way forward &gt;</w:t>
            </w:r>
          </w:p>
          <w:p w14:paraId="3FDD5DFB">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(Qualcomm, Nokia, MediaTek(descoped))</w:t>
            </w:r>
          </w:p>
          <w:p w14:paraId="2A6B3649">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RAN4 should not introduce in Rel-19 CSI-RS based L1-RSRP measurements for inter-cell beam management as long as RAN1 has not identified a clear use case.</w:t>
            </w:r>
          </w:p>
          <w:p w14:paraId="6E0E48A9">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(Apple, Huawei, Ericsson)</w:t>
            </w:r>
          </w:p>
          <w:p w14:paraId="350679CD">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UE perspective, for CSI-RS based BM, there is no differentiation for intra-cell and inter-cell. CSI-RS based L1-RSRP measurement requirements applies to both intra-cell and inter-cell without differentiation.</w:t>
            </w:r>
          </w:p>
          <w:p w14:paraId="547B716F">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Option 2a (Apple): The measurement delay is the same as that in serving cell in legacy L1-RSRP</w:t>
            </w:r>
          </w:p>
          <w:p w14:paraId="1EBB7F80">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Option 2b (Ericsson): reuse the principle of sharing agreed for SSB based measurement.</w:t>
            </w:r>
          </w:p>
          <w:p w14:paraId="1A17129E">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(ZTE)</w:t>
            </w:r>
          </w:p>
          <w:p w14:paraId="0231E4F5">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needs to identify whether additional clarifications on the following points are necessary:</w:t>
            </w:r>
          </w:p>
          <w:p w14:paraId="4F294F43">
            <w:pPr>
              <w:pStyle w:val="12"/>
              <w:numPr>
                <w:ilvl w:val="2"/>
                <w:numId w:val="7"/>
              </w:numPr>
              <w:overflowPunct/>
              <w:autoSpaceDE/>
              <w:autoSpaceDN/>
              <w:adjustRightInd/>
              <w:spacing w:after="120"/>
              <w:ind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Known condition for the NSC, especially for the time offset assumption between serving cell and NSC;</w:t>
            </w:r>
          </w:p>
          <w:p w14:paraId="7ED2A963">
            <w:pPr>
              <w:pStyle w:val="12"/>
              <w:numPr>
                <w:ilvl w:val="2"/>
                <w:numId w:val="7"/>
              </w:numPr>
              <w:overflowPunct/>
              <w:autoSpaceDE/>
              <w:autoSpaceDN/>
              <w:adjustRightInd/>
              <w:spacing w:after="120"/>
              <w:ind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prerequisite on L3 measurement on NSC.</w:t>
            </w:r>
          </w:p>
          <w:p w14:paraId="72B928F5">
            <w:pPr>
              <w:pStyle w:val="12"/>
              <w:numPr>
                <w:ilvl w:val="2"/>
                <w:numId w:val="7"/>
              </w:numPr>
              <w:overflowPunct/>
              <w:autoSpaceDE/>
              <w:autoSpaceDN/>
              <w:adjustRightInd/>
              <w:spacing w:after="120"/>
              <w:ind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RAN4 to use principles of SSB based L1-RSRP for inter-cell CSI-RS based L1-RSRP measurements.</w:t>
            </w:r>
          </w:p>
          <w:p w14:paraId="446531B8">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(Ericsson)</w:t>
            </w:r>
          </w:p>
          <w:p w14:paraId="79313D47">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RAN4</w:t>
            </w:r>
            <w:r>
              <w:rPr>
                <w:rFonts w:hint="default" w:ascii="Times New Roman" w:hAnsi="Times New Roman" w:cs="Times New Roman"/>
                <w:iCs/>
                <w:sz w:val="20"/>
                <w:szCs w:val="20"/>
              </w:rPr>
              <w:t xml:space="preserve"> to define CSI-RS based L1-RSRP measurements requirements for inter-cell mTRP scenario and inter-cell beam management in FR2</w:t>
            </w:r>
          </w:p>
          <w:p w14:paraId="5C25E246">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lang w:eastAsia="zh-CN"/>
              </w:rPr>
              <w:t>RAN4</w:t>
            </w:r>
            <w:r>
              <w:rPr>
                <w:rFonts w:hint="default" w:ascii="Times New Roman" w:hAnsi="Times New Roman" w:cs="Times New Roman"/>
                <w:iCs/>
                <w:sz w:val="20"/>
                <w:szCs w:val="20"/>
              </w:rPr>
              <w:t xml:space="preserve"> to use principles of sharing agreed for SSB based L1-RSRP for inter-cell CSI-RS based L1-RSRP measurements</w:t>
            </w:r>
          </w:p>
        </w:tc>
      </w:tr>
    </w:tbl>
    <w:p w14:paraId="1F373CB7">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703F9B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According to RAN1 agreements, on UE-initiated/event-driven beam reporting, at least support L1-RSRP as a measurement quantity on SSB for intra-cell and inter-cell, and periodic CSI-RS for beam management. And in </w:t>
      </w:r>
      <w:r>
        <w:rPr>
          <w:rFonts w:hint="eastAsia" w:ascii="Times New Roman" w:hAnsi="Times New Roman" w:cs="Times New Roman"/>
          <w:sz w:val="20"/>
          <w:szCs w:val="20"/>
          <w:highlight w:val="none"/>
          <w:lang w:val="en-US" w:eastAsia="zh-CN"/>
        </w:rPr>
        <w:t>previous</w:t>
      </w:r>
      <w:r>
        <w:rPr>
          <w:rFonts w:hint="eastAsia" w:ascii="Times New Roman" w:hAnsi="Times New Roman" w:eastAsia="宋体" w:cs="Times New Roman"/>
          <w:sz w:val="20"/>
          <w:szCs w:val="20"/>
          <w:highlight w:val="none"/>
          <w:lang w:val="en-US" w:eastAsia="zh-CN"/>
        </w:rPr>
        <w:t xml:space="preserve"> meeting, RAN4 also agreed that L1-RSRP is used as measurement metrics for beam report, and agreed to define CSI-RS based L1-RSRP measurement requirements. </w:t>
      </w:r>
    </w:p>
    <w:p w14:paraId="306C79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The CSI_RS resources configured for new beam measurement can be from serving cell or from the cell with different PCI. CSI-RS is assumed to be QCL</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ed with SSB, and the SSB could be the one with different PCI. From this perspective, it is proposed to define </w:t>
      </w:r>
      <w:r>
        <w:rPr>
          <w:rFonts w:hint="default" w:ascii="Times New Roman" w:hAnsi="Times New Roman" w:cs="Times New Roman"/>
          <w:sz w:val="20"/>
          <w:szCs w:val="20"/>
          <w:lang w:eastAsia="zh-CN"/>
        </w:rPr>
        <w:t xml:space="preserve">CSI-RS based L1-RSRP measurement requirements </w:t>
      </w:r>
      <w:r>
        <w:rPr>
          <w:rFonts w:hint="eastAsia" w:ascii="Times New Roman" w:hAnsi="Times New Roman" w:cs="Times New Roman"/>
          <w:sz w:val="20"/>
          <w:szCs w:val="20"/>
          <w:lang w:val="en-US" w:eastAsia="zh-CN"/>
        </w:rPr>
        <w:t>for</w:t>
      </w:r>
      <w:r>
        <w:rPr>
          <w:rFonts w:hint="default" w:ascii="Times New Roman" w:hAnsi="Times New Roman" w:cs="Times New Roman"/>
          <w:sz w:val="20"/>
          <w:szCs w:val="20"/>
          <w:lang w:eastAsia="zh-CN"/>
        </w:rPr>
        <w:t xml:space="preserve"> both intra-cell and inter-cell</w:t>
      </w:r>
      <w:r>
        <w:rPr>
          <w:rFonts w:hint="eastAsia" w:ascii="Times New Roman" w:hAnsi="Times New Roman" w:cs="Times New Roman"/>
          <w:sz w:val="20"/>
          <w:szCs w:val="20"/>
          <w:lang w:val="en-US" w:eastAsia="zh-CN"/>
        </w:rPr>
        <w:t>.</w:t>
      </w:r>
    </w:p>
    <w:p w14:paraId="3A8D49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3: it is proposed to define </w:t>
      </w:r>
      <w:r>
        <w:rPr>
          <w:rFonts w:hint="default" w:ascii="Times New Roman" w:hAnsi="Times New Roman" w:cs="Times New Roman"/>
          <w:b/>
          <w:bCs/>
          <w:i/>
          <w:iCs/>
          <w:sz w:val="20"/>
          <w:szCs w:val="20"/>
          <w:lang w:eastAsia="zh-CN"/>
        </w:rPr>
        <w:t xml:space="preserve">CSI-RS based L1-RSRP measurement requirements </w:t>
      </w:r>
      <w:r>
        <w:rPr>
          <w:rFonts w:hint="eastAsia" w:ascii="Times New Roman" w:hAnsi="Times New Roman" w:cs="Times New Roman"/>
          <w:b/>
          <w:bCs/>
          <w:i/>
          <w:iCs/>
          <w:sz w:val="20"/>
          <w:szCs w:val="20"/>
          <w:lang w:val="en-US" w:eastAsia="zh-CN"/>
        </w:rPr>
        <w:t>for</w:t>
      </w:r>
      <w:r>
        <w:rPr>
          <w:rFonts w:hint="default" w:ascii="Times New Roman" w:hAnsi="Times New Roman" w:cs="Times New Roman"/>
          <w:b/>
          <w:bCs/>
          <w:i/>
          <w:iCs/>
          <w:sz w:val="20"/>
          <w:szCs w:val="20"/>
          <w:lang w:eastAsia="zh-CN"/>
        </w:rPr>
        <w:t xml:space="preserve"> both intra-cell and inter-cell</w:t>
      </w:r>
      <w:r>
        <w:rPr>
          <w:rFonts w:hint="eastAsia" w:ascii="Times New Roman" w:hAnsi="Times New Roman" w:cs="Times New Roman"/>
          <w:b/>
          <w:bCs/>
          <w:i/>
          <w:iCs/>
          <w:sz w:val="20"/>
          <w:szCs w:val="20"/>
          <w:lang w:val="en-US" w:eastAsia="zh-CN"/>
        </w:rPr>
        <w:t>.</w:t>
      </w:r>
    </w:p>
    <w:p w14:paraId="341BF03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2E18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3098AA">
            <w:pPr>
              <w:rPr>
                <w:rFonts w:hint="default" w:ascii="Times New Roman" w:hAnsi="Times New Roman" w:cs="Times New Roman"/>
                <w:i/>
                <w:color w:val="0070C0"/>
                <w:sz w:val="20"/>
                <w:szCs w:val="20"/>
                <w:lang w:eastAsia="zh-CN"/>
              </w:rPr>
            </w:pPr>
            <w:r>
              <w:rPr>
                <w:rFonts w:hint="default" w:ascii="Times New Roman" w:hAnsi="Times New Roman" w:cs="Times New Roman"/>
                <w:b/>
                <w:bCs/>
                <w:sz w:val="20"/>
                <w:szCs w:val="20"/>
                <w:u w:val="single"/>
              </w:rPr>
              <w:t>Issue 1-14: Capabilities for Support of Event Triggering and Reporting Criteria?</w:t>
            </w:r>
          </w:p>
          <w:p w14:paraId="38CD21A2">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&lt;Way forward &gt;</w:t>
            </w:r>
          </w:p>
          <w:p w14:paraId="6B2F52E3">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(Apple, Ericsson)</w:t>
            </w:r>
          </w:p>
          <w:p w14:paraId="118BC382">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Defined</w:t>
            </w:r>
            <w:r>
              <w:rPr>
                <w:rFonts w:hint="default" w:ascii="Times New Roman" w:hAnsi="Times New Roman" w:eastAsia="宋体" w:cs="Times New Roman"/>
                <w:sz w:val="20"/>
                <w:szCs w:val="20"/>
                <w:lang w:eastAsia="zh-CN"/>
              </w:rPr>
              <w:t xml:space="preserve"> by RAN1. To be discussed later if any RAN4 specific UE capabilities need to be added. </w:t>
            </w:r>
          </w:p>
          <w:p w14:paraId="39D7FB37">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2: (China Telecom)</w:t>
            </w:r>
          </w:p>
          <w:p w14:paraId="2DCD2E2B">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Align </w:t>
            </w:r>
            <w:r>
              <w:rPr>
                <w:rFonts w:hint="default" w:ascii="Times New Roman" w:hAnsi="Times New Roman" w:eastAsia="宋体" w:cs="Times New Roman"/>
                <w:sz w:val="20"/>
                <w:szCs w:val="20"/>
              </w:rPr>
              <w:t>the</w:t>
            </w:r>
            <w:r>
              <w:rPr>
                <w:rFonts w:hint="default" w:ascii="Times New Roman" w:hAnsi="Times New Roman" w:eastAsia="宋体" w:cs="Times New Roman"/>
                <w:sz w:val="20"/>
                <w:szCs w:val="20"/>
                <w:lang w:eastAsia="zh-CN"/>
              </w:rPr>
              <w:t xml:space="preserve"> agreement on whether to define the capability for support of L1 event triggering and reporting in TS 38.133 for R19 MIMO WI and R19 mobility WI.</w:t>
            </w:r>
          </w:p>
          <w:p w14:paraId="33710283">
            <w:pPr>
              <w:pStyle w:val="12"/>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3: (CMCC, MediaTek)</w:t>
            </w:r>
          </w:p>
          <w:p w14:paraId="117A1BBB">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Define </w:t>
            </w:r>
            <w:r>
              <w:rPr>
                <w:rFonts w:hint="default" w:ascii="Times New Roman" w:hAnsi="Times New Roman" w:eastAsia="宋体" w:cs="Times New Roman"/>
                <w:sz w:val="20"/>
                <w:szCs w:val="20"/>
              </w:rPr>
              <w:t>capabilities</w:t>
            </w:r>
            <w:r>
              <w:rPr>
                <w:rFonts w:hint="default" w:ascii="Times New Roman" w:hAnsi="Times New Roman" w:eastAsia="宋体" w:cs="Times New Roman"/>
                <w:sz w:val="20"/>
                <w:szCs w:val="20"/>
                <w:lang w:eastAsia="zh-CN"/>
              </w:rPr>
              <w:t xml:space="preserve"> similar as legacy L3 (like legacy L3 in section 9.1.4). </w:t>
            </w:r>
          </w:p>
          <w:p w14:paraId="474DB6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p>
        </w:tc>
      </w:tr>
    </w:tbl>
    <w:p w14:paraId="686AB31A">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E2554C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Considering that reporting criteria for L3 are specified in RAN4, it is preferred to define the reporting criteria for L1 in RAN4.</w:t>
      </w:r>
    </w:p>
    <w:p w14:paraId="217AB79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4: it is proposed to define </w:t>
      </w:r>
      <w:r>
        <w:rPr>
          <w:rFonts w:hint="eastAsia" w:ascii="Times New Roman" w:hAnsi="Times New Roman" w:cs="Times New Roman"/>
          <w:b/>
          <w:bCs/>
          <w:i/>
          <w:iCs/>
          <w:sz w:val="20"/>
          <w:szCs w:val="20"/>
          <w:lang w:val="en-US" w:eastAsia="zh-CN"/>
        </w:rPr>
        <w:t>capabilities for support of UE-initiated/event-driven beam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p>
    <w:p w14:paraId="41FB52D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6E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6871232">
            <w:pPr>
              <w:spacing w:after="120"/>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Issue 1-12: Compatibility of capabilities with LTM</w:t>
            </w:r>
          </w:p>
          <w:p w14:paraId="39E14E71">
            <w:pPr>
              <w:spacing w:after="120"/>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&lt;Way forward &gt;</w:t>
            </w:r>
          </w:p>
          <w:p w14:paraId="63D89FEF">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(Apple, Ericsson)</w:t>
            </w:r>
          </w:p>
          <w:p w14:paraId="087C8EEF">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Discuss</w:t>
            </w:r>
            <w:r>
              <w:rPr>
                <w:rFonts w:hint="default" w:ascii="Times New Roman" w:hAnsi="Times New Roman" w:eastAsia="宋体" w:cs="Times New Roman"/>
                <w:sz w:val="20"/>
                <w:szCs w:val="20"/>
                <w:lang w:eastAsia="zh-CN"/>
              </w:rPr>
              <w:t xml:space="preserve"> it later. </w:t>
            </w:r>
          </w:p>
          <w:p w14:paraId="2D842B03">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(CMCC, Huawei, Nokia, Samsung)</w:t>
            </w:r>
          </w:p>
          <w:p w14:paraId="4272D0CE">
            <w:pPr>
              <w:pStyle w:val="12"/>
              <w:numPr>
                <w:ilvl w:val="1"/>
                <w:numId w:val="7"/>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Do </w:t>
            </w:r>
            <w:r>
              <w:rPr>
                <w:rFonts w:hint="default" w:ascii="Times New Roman" w:hAnsi="Times New Roman" w:eastAsia="宋体" w:cs="Times New Roman"/>
                <w:sz w:val="20"/>
                <w:szCs w:val="20"/>
              </w:rPr>
              <w:t>not</w:t>
            </w:r>
            <w:r>
              <w:rPr>
                <w:rFonts w:hint="default" w:ascii="Times New Roman" w:hAnsi="Times New Roman" w:cs="Times New Roman"/>
                <w:sz w:val="20"/>
                <w:szCs w:val="20"/>
              </w:rPr>
              <w:t xml:space="preserve"> mix/combine Rel-19 mobility and Rel-19 MIMO. Define the capability separately.  </w:t>
            </w:r>
          </w:p>
          <w:p w14:paraId="49C149F3">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(MediaTek)</w:t>
            </w:r>
          </w:p>
          <w:p w14:paraId="63459A03">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rPr>
              <w:t>Define</w:t>
            </w:r>
            <w:r>
              <w:rPr>
                <w:rFonts w:hint="default" w:ascii="Times New Roman" w:hAnsi="Times New Roman" w:cs="Times New Roman"/>
                <w:sz w:val="20"/>
                <w:szCs w:val="20"/>
              </w:rPr>
              <w:t xml:space="preserve"> the single capability for total number of L1 events shared by mobility L1 events and MIMO L1 events on intra-frequency.</w:t>
            </w:r>
          </w:p>
        </w:tc>
      </w:tr>
    </w:tbl>
    <w:p w14:paraId="77B655AF">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CA4C5F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Event triggered L1 measurement reporting are considered for both Rel-19 MIMO and Rel-19 Mobility. However, considering that Rel-19 MIMO and Rel-19 Mobility are two parallel on-going work item, it is not prefered to mix the discussion.  </w:t>
      </w:r>
    </w:p>
    <w:p w14:paraId="0C4009F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等线" w:cs="Times New Roman"/>
          <w:b/>
          <w:bCs/>
          <w:i/>
          <w:iCs/>
          <w:kern w:val="2"/>
          <w:sz w:val="20"/>
          <w:szCs w:val="20"/>
          <w:lang w:val="en-US" w:eastAsia="zh-CN"/>
        </w:rPr>
      </w:pPr>
      <w:r>
        <w:rPr>
          <w:rFonts w:hint="eastAsia" w:ascii="Times New Roman" w:hAnsi="Times New Roman" w:cs="Times New Roman"/>
          <w:b/>
          <w:bCs/>
          <w:i/>
          <w:iCs/>
          <w:sz w:val="20"/>
          <w:szCs w:val="20"/>
          <w:lang w:val="en-US" w:eastAsia="zh-CN"/>
        </w:rPr>
        <w:t xml:space="preserve">Proposal 5: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54AC38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9"/>
    <w:bookmarkEnd w:id="10"/>
    <w:p w14:paraId="76E8551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E8C943C">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requirements for event-driven beam management for </w:t>
      </w:r>
      <w:r>
        <w:rPr>
          <w:rFonts w:hint="eastAsia" w:ascii="Times New Roman" w:hAnsi="Times New Roman"/>
          <w:sz w:val="20"/>
          <w:szCs w:val="20"/>
          <w:highlight w:val="none"/>
        </w:rPr>
        <w:t>NR MIMO Phase 5. The proposals are:</w:t>
      </w:r>
    </w:p>
    <w:p w14:paraId="77D14B49">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1: it is proposed that the event triggered measurement reporting delay shall be less than T</w:t>
      </w:r>
      <w:r>
        <w:rPr>
          <w:rFonts w:hint="eastAsia" w:ascii="Times New Roman" w:hAnsi="Times New Roman" w:cs="Times New Roman"/>
          <w:b/>
          <w:bCs/>
          <w:i/>
          <w:iCs/>
          <w:sz w:val="20"/>
          <w:szCs w:val="20"/>
          <w:highlight w:val="none"/>
          <w:vertAlign w:val="subscript"/>
          <w:lang w:val="en-US" w:eastAsia="zh-CN"/>
        </w:rPr>
        <w:t>measure</w:t>
      </w:r>
      <w:r>
        <w:rPr>
          <w:rFonts w:hint="eastAsia" w:ascii="Times New Roman" w:hAnsi="Times New Roman" w:cs="Times New Roman"/>
          <w:b/>
          <w:bCs/>
          <w:i/>
          <w:iCs/>
          <w:sz w:val="20"/>
          <w:szCs w:val="20"/>
          <w:highlight w:val="none"/>
          <w:lang w:val="en-US" w:eastAsia="zh-CN"/>
        </w:rPr>
        <w:t>, excluding a delay which is caused by no UL resources being available for UE to send the measurement report on.</w:t>
      </w:r>
    </w:p>
    <w:p w14:paraId="6355EE4F">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to specify requirements to cover the case of no time window and the case with time window with configurable M.</w:t>
      </w:r>
    </w:p>
    <w:p w14:paraId="6CB944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3: it is proposed to define </w:t>
      </w:r>
      <w:r>
        <w:rPr>
          <w:rFonts w:hint="default" w:ascii="Times New Roman" w:hAnsi="Times New Roman" w:cs="Times New Roman"/>
          <w:b/>
          <w:bCs/>
          <w:i/>
          <w:iCs/>
          <w:sz w:val="20"/>
          <w:szCs w:val="20"/>
          <w:lang w:eastAsia="zh-CN"/>
        </w:rPr>
        <w:t xml:space="preserve">CSI-RS based L1-RSRP measurement requirements </w:t>
      </w:r>
      <w:r>
        <w:rPr>
          <w:rFonts w:hint="eastAsia" w:ascii="Times New Roman" w:hAnsi="Times New Roman" w:cs="Times New Roman"/>
          <w:b/>
          <w:bCs/>
          <w:i/>
          <w:iCs/>
          <w:sz w:val="20"/>
          <w:szCs w:val="20"/>
          <w:lang w:val="en-US" w:eastAsia="zh-CN"/>
        </w:rPr>
        <w:t>for</w:t>
      </w:r>
      <w:r>
        <w:rPr>
          <w:rFonts w:hint="default" w:ascii="Times New Roman" w:hAnsi="Times New Roman" w:cs="Times New Roman"/>
          <w:b/>
          <w:bCs/>
          <w:i/>
          <w:iCs/>
          <w:sz w:val="20"/>
          <w:szCs w:val="20"/>
          <w:lang w:eastAsia="zh-CN"/>
        </w:rPr>
        <w:t xml:space="preserve"> both intra-cell and inter-cell</w:t>
      </w:r>
      <w:r>
        <w:rPr>
          <w:rFonts w:hint="eastAsia" w:ascii="Times New Roman" w:hAnsi="Times New Roman" w:cs="Times New Roman"/>
          <w:b/>
          <w:bCs/>
          <w:i/>
          <w:iCs/>
          <w:sz w:val="20"/>
          <w:szCs w:val="20"/>
          <w:lang w:val="en-US" w:eastAsia="zh-CN"/>
        </w:rPr>
        <w:t>.</w:t>
      </w:r>
    </w:p>
    <w:p w14:paraId="0FF8657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4: it is proposed to define </w:t>
      </w:r>
      <w:r>
        <w:rPr>
          <w:rFonts w:hint="eastAsia" w:ascii="Times New Roman" w:hAnsi="Times New Roman" w:cs="Times New Roman"/>
          <w:b/>
          <w:bCs/>
          <w:i/>
          <w:iCs/>
          <w:sz w:val="20"/>
          <w:szCs w:val="20"/>
          <w:lang w:val="en-US" w:eastAsia="zh-CN"/>
        </w:rPr>
        <w:t>capabilities for support of UE-initiated/event-driven beam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p>
    <w:p w14:paraId="2B0B2FF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等线" w:cs="Times New Roman"/>
          <w:b/>
          <w:bCs/>
          <w:i/>
          <w:iCs/>
          <w:kern w:val="2"/>
          <w:sz w:val="20"/>
          <w:szCs w:val="20"/>
          <w:lang w:val="en-US" w:eastAsia="zh-CN"/>
        </w:rPr>
      </w:pPr>
      <w:r>
        <w:rPr>
          <w:rFonts w:hint="eastAsia" w:ascii="Times New Roman" w:hAnsi="Times New Roman" w:cs="Times New Roman"/>
          <w:b/>
          <w:bCs/>
          <w:i/>
          <w:iCs/>
          <w:sz w:val="20"/>
          <w:szCs w:val="20"/>
          <w:lang w:val="en-US" w:eastAsia="zh-CN"/>
        </w:rPr>
        <w:t xml:space="preserve">Proposal 5: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008EB8E5">
      <w:pPr>
        <w:tabs>
          <w:tab w:val="left" w:pos="1134"/>
        </w:tabs>
        <w:spacing w:after="180" w:line="240" w:lineRule="exact"/>
        <w:rPr>
          <w:rFonts w:hint="eastAsia" w:ascii="Times New Roman" w:hAnsi="Times New Roman"/>
          <w:sz w:val="20"/>
          <w:szCs w:val="20"/>
          <w:highlight w:val="none"/>
        </w:rPr>
      </w:pPr>
    </w:p>
    <w:p w14:paraId="3799E71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168AA63">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67AC022A">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R4-2502595, WF on RRM requirements for NR_MIMO_Ph5_Part1, Samsung</w:t>
      </w:r>
    </w:p>
    <w:p w14:paraId="6AF6B0F3">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R4-2420096</w:t>
      </w:r>
      <w:r>
        <w:rPr>
          <w:rFonts w:hint="eastAsia" w:ascii="Times New Roman" w:hAnsi="Times New Roman" w:eastAsia="宋体" w:cs="Times New Roman"/>
          <w:b w:val="0"/>
          <w:sz w:val="20"/>
          <w:lang w:val="en-US" w:eastAsia="zh-CN"/>
        </w:rPr>
        <w:t>, WF on RRM requirements for NR_MIMO_Ph5_Part, Samsung</w:t>
      </w:r>
    </w:p>
    <w:p w14:paraId="216AA171">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R1-2410914</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LS to RAN4 on event-instance evaluation periodicity for UE-initiated/event-driven beam management</w:t>
      </w:r>
    </w:p>
    <w:p w14:paraId="67365D74">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R4-2416856</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NR_MIMO_Ph5_Part1</w:t>
      </w:r>
      <w:r>
        <w:rPr>
          <w:rFonts w:hint="eastAsia" w:ascii="Times New Roman" w:hAnsi="Times New Roman" w:eastAsia="宋体" w:cs="Times New Roman"/>
          <w:b w:val="0"/>
          <w:sz w:val="20"/>
          <w:lang w:val="en-US" w:eastAsia="zh-CN"/>
        </w:rPr>
        <w:t>, Samsung</w:t>
      </w:r>
    </w:p>
    <w:p w14:paraId="1A68A34E">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5F108E2D">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5C154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78A9267C">
      <w:pPr>
        <w:pStyle w:val="13"/>
        <w:framePr w:wrap="auto" w:vAnchor="margin" w:hAnchor="text" w:yAlign="inline"/>
        <w:ind w:right="400"/>
        <w:jc w:val="both"/>
        <w:rPr>
          <w:rFonts w:ascii="Times" w:hAnsi="Times" w:eastAsia="宋体"/>
          <w:b w:val="0"/>
          <w:sz w:val="20"/>
          <w:lang w:eastAsia="zh-CN"/>
        </w:rPr>
      </w:pPr>
    </w:p>
    <w:p w14:paraId="7C432E25">
      <w:pPr>
        <w:pStyle w:val="13"/>
        <w:framePr w:wrap="auto" w:vAnchor="margin" w:hAnchor="text" w:yAlign="inline"/>
        <w:ind w:right="400"/>
        <w:jc w:val="both"/>
        <w:rPr>
          <w:rFonts w:hint="eastAsia" w:ascii="Times" w:hAnsi="Times" w:eastAsia="宋体"/>
          <w:b w:val="0"/>
          <w:sz w:val="20"/>
          <w:lang w:val="en-US" w:eastAsia="zh-CN"/>
        </w:rPr>
      </w:pPr>
    </w:p>
    <w:p w14:paraId="1A62D3C5"/>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EF811"/>
    <w:multiLevelType w:val="singleLevel"/>
    <w:tmpl w:val="1E9EF81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6">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7"/>
  </w:num>
  <w:num w:numId="2">
    <w:abstractNumId w:val="1"/>
  </w:num>
  <w:num w:numId="3">
    <w:abstractNumId w:val="6"/>
  </w:num>
  <w:num w:numId="4">
    <w:abstractNumId w:val="9"/>
  </w:num>
  <w:num w:numId="5">
    <w:abstractNumId w:val="2"/>
  </w:num>
  <w:num w:numId="6">
    <w:abstractNumId w:val="4"/>
  </w:num>
  <w:num w:numId="7">
    <w:abstractNumId w:val="3"/>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2195"/>
    <w:rsid w:val="060025E6"/>
    <w:rsid w:val="0BCA3494"/>
    <w:rsid w:val="0D15043A"/>
    <w:rsid w:val="123553DF"/>
    <w:rsid w:val="12625C75"/>
    <w:rsid w:val="13AF57DB"/>
    <w:rsid w:val="156C59E4"/>
    <w:rsid w:val="1CDD55E8"/>
    <w:rsid w:val="240441D3"/>
    <w:rsid w:val="24664566"/>
    <w:rsid w:val="28B975DD"/>
    <w:rsid w:val="2A736F8A"/>
    <w:rsid w:val="2BD91045"/>
    <w:rsid w:val="2D8D11DF"/>
    <w:rsid w:val="30067314"/>
    <w:rsid w:val="31487073"/>
    <w:rsid w:val="315C5288"/>
    <w:rsid w:val="31BE79F2"/>
    <w:rsid w:val="362D624A"/>
    <w:rsid w:val="37924C93"/>
    <w:rsid w:val="3BFC0B7A"/>
    <w:rsid w:val="3CD91462"/>
    <w:rsid w:val="3DDC6D40"/>
    <w:rsid w:val="430147FA"/>
    <w:rsid w:val="435527BA"/>
    <w:rsid w:val="447C1AE8"/>
    <w:rsid w:val="49E21E05"/>
    <w:rsid w:val="4ACE3438"/>
    <w:rsid w:val="4BED21D9"/>
    <w:rsid w:val="4C147660"/>
    <w:rsid w:val="4FAF75AB"/>
    <w:rsid w:val="507D459A"/>
    <w:rsid w:val="54465448"/>
    <w:rsid w:val="54B21203"/>
    <w:rsid w:val="55575ACD"/>
    <w:rsid w:val="582975E4"/>
    <w:rsid w:val="59727D3C"/>
    <w:rsid w:val="5A9E7E08"/>
    <w:rsid w:val="5B3A26EB"/>
    <w:rsid w:val="60DC2F78"/>
    <w:rsid w:val="62B9193F"/>
    <w:rsid w:val="6488096B"/>
    <w:rsid w:val="67E049F9"/>
    <w:rsid w:val="68CB5C7C"/>
    <w:rsid w:val="6C271ECE"/>
    <w:rsid w:val="6D0D1A0E"/>
    <w:rsid w:val="6D572252"/>
    <w:rsid w:val="6DAD1F79"/>
    <w:rsid w:val="6E805B45"/>
    <w:rsid w:val="6EBC7B8F"/>
    <w:rsid w:val="724E2F94"/>
    <w:rsid w:val="729A0BB7"/>
    <w:rsid w:val="72E5509D"/>
    <w:rsid w:val="74B94A52"/>
    <w:rsid w:val="79465414"/>
    <w:rsid w:val="7D291B63"/>
    <w:rsid w:val="7FCC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2025-03-28T07:28:41Z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